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D3" w:rsidRPr="00ED35D3" w:rsidRDefault="00ED35D3" w:rsidP="00ED35D3">
      <w:pPr>
        <w:ind w:firstLine="284"/>
        <w:jc w:val="center"/>
        <w:rPr>
          <w:b/>
          <w:sz w:val="48"/>
        </w:rPr>
      </w:pPr>
      <w:r w:rsidRPr="00ED35D3">
        <w:rPr>
          <w:b/>
          <w:sz w:val="48"/>
        </w:rPr>
        <w:t>Психологический анализ урока.</w:t>
      </w:r>
    </w:p>
    <w:p w:rsidR="00ED35D3" w:rsidRPr="00ED35D3" w:rsidRDefault="00ED35D3" w:rsidP="00ED35D3">
      <w:pPr>
        <w:ind w:firstLine="284"/>
        <w:jc w:val="both"/>
        <w:rPr>
          <w:b/>
          <w:sz w:val="32"/>
        </w:rPr>
      </w:pPr>
      <w:r w:rsidRPr="00ED35D3">
        <w:rPr>
          <w:b/>
          <w:i/>
          <w:sz w:val="32"/>
          <w:u w:val="single"/>
        </w:rPr>
        <w:t>Психологическая цель урока: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1) проектирование развития учащихся в пределах изучения конкретного учебного предмета и конкретного урока;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2) учет в целевой установке урока психологической задачи изучения темы и результатов, достигнутых в предшествующей работе;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 xml:space="preserve">3) </w:t>
      </w:r>
      <w:proofErr w:type="spellStart"/>
      <w:r w:rsidRPr="00ED35D3">
        <w:rPr>
          <w:sz w:val="32"/>
        </w:rPr>
        <w:t>предусмотрение</w:t>
      </w:r>
      <w:proofErr w:type="spellEnd"/>
      <w:r w:rsidRPr="00ED35D3">
        <w:rPr>
          <w:sz w:val="32"/>
        </w:rPr>
        <w:t xml:space="preserve"> отдельных средств </w:t>
      </w:r>
      <w:proofErr w:type="spellStart"/>
      <w:r w:rsidRPr="00ED35D3">
        <w:rPr>
          <w:sz w:val="32"/>
        </w:rPr>
        <w:t>психолог</w:t>
      </w:r>
      <w:proofErr w:type="gramStart"/>
      <w:r w:rsidRPr="00ED35D3">
        <w:rPr>
          <w:sz w:val="32"/>
        </w:rPr>
        <w:t>о</w:t>
      </w:r>
      <w:proofErr w:type="spellEnd"/>
      <w:r w:rsidRPr="00ED35D3">
        <w:rPr>
          <w:sz w:val="32"/>
        </w:rPr>
        <w:t>-</w:t>
      </w:r>
      <w:proofErr w:type="gramEnd"/>
      <w:r w:rsidRPr="00ED35D3">
        <w:rPr>
          <w:sz w:val="32"/>
        </w:rPr>
        <w:t xml:space="preserve"> педагогического воздействия, методических приемов, обеспечивающих развитие учащихся.</w:t>
      </w:r>
    </w:p>
    <w:p w:rsidR="00ED35D3" w:rsidRPr="00ED35D3" w:rsidRDefault="00ED35D3" w:rsidP="00ED35D3">
      <w:pPr>
        <w:ind w:firstLine="284"/>
        <w:jc w:val="both"/>
        <w:rPr>
          <w:b/>
          <w:sz w:val="32"/>
        </w:rPr>
      </w:pPr>
      <w:r w:rsidRPr="00ED35D3">
        <w:rPr>
          <w:b/>
          <w:i/>
          <w:sz w:val="32"/>
          <w:u w:val="single"/>
        </w:rPr>
        <w:t>Стиль урока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1) определение содержания и структуры урока в соответствии с принципами развивающего обучения: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соотношение нагрузки на память учащихся и их мышление;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определение объема воспроизводящей деятельности учащихся и творческой;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выполнение учителем проблемн</w:t>
      </w:r>
      <w:proofErr w:type="gramStart"/>
      <w:r w:rsidRPr="00ED35D3">
        <w:rPr>
          <w:sz w:val="32"/>
        </w:rPr>
        <w:t>о-</w:t>
      </w:r>
      <w:proofErr w:type="gramEnd"/>
      <w:r w:rsidRPr="00ED35D3">
        <w:rPr>
          <w:sz w:val="32"/>
        </w:rPr>
        <w:t xml:space="preserve"> эвристического обучения и учащимися; кто ставит проблему, формулирует ее, кто решает);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учет контроля, анализа и оценки деятельности школьников, осуществляемых учителем, и взаимной критической оценки, самоконтроля и самоанализа учащихся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соотношение побуждения учащихся к деятельности (комментарии вызывающие положительные чувства в связи с проделанной работой, установки, стимулирующие интерес, волевые усилия к преодолению трудностей и т д.) и принуждения (напоминание об отметке, резкие замечания, нотации и т.п.);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2) особенности самоорганизации учителя: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подготовленность к уроку и главное — осознание психологической цели и внутренняя готовность к ее осуществлению;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 xml:space="preserve">- рабочее самочувствие в начале урока и в его ходе (собранность, </w:t>
      </w:r>
      <w:proofErr w:type="spellStart"/>
      <w:r w:rsidRPr="00ED35D3">
        <w:rPr>
          <w:sz w:val="32"/>
        </w:rPr>
        <w:t>сонастроенность</w:t>
      </w:r>
      <w:proofErr w:type="spellEnd"/>
      <w:r w:rsidRPr="00ED35D3">
        <w:rPr>
          <w:sz w:val="32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педагогический такт (случаи, проявления);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lastRenderedPageBreak/>
        <w:t>- психологический климат на уроке (поддержание атмосферы радостного, искреннего общения, деловой контакт и др.).</w:t>
      </w:r>
    </w:p>
    <w:p w:rsidR="00ED35D3" w:rsidRPr="00ED35D3" w:rsidRDefault="00ED35D3" w:rsidP="00ED35D3">
      <w:pPr>
        <w:pStyle w:val="FR1"/>
        <w:ind w:firstLine="284"/>
        <w:rPr>
          <w:b/>
          <w:sz w:val="32"/>
        </w:rPr>
      </w:pPr>
      <w:r w:rsidRPr="00ED35D3">
        <w:rPr>
          <w:b/>
          <w:sz w:val="32"/>
          <w:u w:val="single"/>
        </w:rPr>
        <w:t>Организация познавательной деятельности учащихся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1) определение мер для обеспечения условий продуктивной работы мышления и воображения учащихся: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планирование путей восприятия учениками изучаемых объектов и явлений, их осмысления;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использование установок в форме убеждения, внушения;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планирование условий устойчивого внимания и сосредоточенности учащихся;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опрос, упражнения по повторению),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2) организация деятельности мышления и воображения учащихся в процессе формирования новых знаний и умений;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 xml:space="preserve">- определение уровня </w:t>
      </w:r>
      <w:proofErr w:type="spellStart"/>
      <w:r w:rsidRPr="00ED35D3">
        <w:rPr>
          <w:sz w:val="32"/>
        </w:rPr>
        <w:t>сформированности</w:t>
      </w:r>
      <w:proofErr w:type="spellEnd"/>
      <w:r w:rsidRPr="00ED35D3">
        <w:rPr>
          <w:sz w:val="32"/>
        </w:rPr>
        <w:t xml:space="preserve"> знаний и умений у учащихся (на уровне конкретн</w:t>
      </w:r>
      <w:proofErr w:type="gramStart"/>
      <w:r w:rsidRPr="00ED35D3">
        <w:rPr>
          <w:sz w:val="32"/>
        </w:rPr>
        <w:t>о-</w:t>
      </w:r>
      <w:proofErr w:type="gramEnd"/>
      <w:r w:rsidRPr="00ED35D3">
        <w:rPr>
          <w:sz w:val="32"/>
        </w:rPr>
        <w:t xml:space="preserve"> чувственных представлений, понятий, обобщающих образов "открытий", формулирования выводов);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опора на психологические закономерности формирования представлений понятий, уровней понимания, создания новых образов в организации мыслительной деятельности и воображения учащихся;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планирование приемов и форм работы, обеспечивающих активность и самостоятельность мышления учащихся ( система вопросов, создание проблемных ситуаций, разные уровни проблемн</w:t>
      </w:r>
      <w:proofErr w:type="gramStart"/>
      <w:r w:rsidRPr="00ED35D3">
        <w:rPr>
          <w:sz w:val="32"/>
        </w:rPr>
        <w:t>о-</w:t>
      </w:r>
      <w:proofErr w:type="gramEnd"/>
      <w:r w:rsidRPr="00ED35D3">
        <w:rPr>
          <w:sz w:val="32"/>
        </w:rPr>
        <w:t xml:space="preserve"> 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 xml:space="preserve">- руководство повышением уровня понимания (от описательного, сравнительного, объяснительного к </w:t>
      </w:r>
      <w:proofErr w:type="gramStart"/>
      <w:r w:rsidRPr="00ED35D3">
        <w:rPr>
          <w:sz w:val="32"/>
        </w:rPr>
        <w:t>обобщающему</w:t>
      </w:r>
      <w:proofErr w:type="gramEnd"/>
      <w:r w:rsidRPr="00ED35D3">
        <w:rPr>
          <w:sz w:val="32"/>
        </w:rPr>
        <w:t>, оценочному, проблемному) и формированием умений рассуждать и умозаключать;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 xml:space="preserve">- использование различных видов творческих работ учащихся (объяснение цели работы, условий ее выполнения, обучение отбору </w:t>
      </w:r>
      <w:r w:rsidRPr="00ED35D3">
        <w:rPr>
          <w:sz w:val="32"/>
        </w:rPr>
        <w:lastRenderedPageBreak/>
        <w:t>и систематизации материала, а также обработке результатов и оформлению работы);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3) закрепление результатов работы: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формирование навыков путем упражнений,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- обучение переносу ранее усвоенных умений и навыков на новые условия работы, предупреждение механического переноса.</w:t>
      </w:r>
    </w:p>
    <w:p w:rsidR="00ED35D3" w:rsidRPr="00ED35D3" w:rsidRDefault="00ED35D3" w:rsidP="00ED35D3">
      <w:pPr>
        <w:ind w:firstLine="284"/>
        <w:jc w:val="both"/>
        <w:rPr>
          <w:b/>
          <w:sz w:val="32"/>
        </w:rPr>
      </w:pPr>
      <w:r w:rsidRPr="00ED35D3">
        <w:rPr>
          <w:b/>
          <w:i/>
          <w:sz w:val="32"/>
          <w:u w:val="single"/>
        </w:rPr>
        <w:t>Организованность учащихся: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1) отношение учащихся к учению, их самоорганизация и уровень умственного развития;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 xml:space="preserve">2) возможные группы учащихся по уровню </w:t>
      </w:r>
      <w:proofErr w:type="spellStart"/>
      <w:r w:rsidRPr="00ED35D3">
        <w:rPr>
          <w:sz w:val="32"/>
        </w:rPr>
        <w:t>обучаемости</w:t>
      </w:r>
      <w:proofErr w:type="spellEnd"/>
      <w:r w:rsidRPr="00ED35D3">
        <w:rPr>
          <w:sz w:val="32"/>
        </w:rPr>
        <w:t>, учёт этих обстоятель</w:t>
      </w:r>
      <w:proofErr w:type="gramStart"/>
      <w:r w:rsidRPr="00ED35D3">
        <w:rPr>
          <w:sz w:val="32"/>
        </w:rPr>
        <w:t>ств пр</w:t>
      </w:r>
      <w:proofErr w:type="gramEnd"/>
      <w:r w:rsidRPr="00ED35D3">
        <w:rPr>
          <w:sz w:val="32"/>
        </w:rPr>
        <w:t>и определении сочетания индивидуальной, групповой и фронтальной формах работы учащихся на уроке.</w:t>
      </w:r>
    </w:p>
    <w:p w:rsidR="00ED35D3" w:rsidRPr="00ED35D3" w:rsidRDefault="00ED35D3" w:rsidP="00ED35D3">
      <w:pPr>
        <w:ind w:firstLine="284"/>
        <w:jc w:val="both"/>
        <w:rPr>
          <w:b/>
          <w:sz w:val="32"/>
        </w:rPr>
      </w:pPr>
      <w:r w:rsidRPr="00ED35D3">
        <w:rPr>
          <w:b/>
          <w:i/>
          <w:sz w:val="32"/>
          <w:u w:val="single"/>
        </w:rPr>
        <w:t>Учет возрастных особенностей учащихся: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1) планирование урока в соответствии с индивидуальными и возрастными особенностями учащихся;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2) проведение урока с учетом сильных и слабых учеников;</w:t>
      </w:r>
    </w:p>
    <w:p w:rsidR="00ED35D3" w:rsidRPr="00ED35D3" w:rsidRDefault="00ED35D3" w:rsidP="00ED35D3">
      <w:pPr>
        <w:ind w:firstLine="284"/>
        <w:jc w:val="both"/>
        <w:rPr>
          <w:sz w:val="32"/>
        </w:rPr>
      </w:pPr>
      <w:r w:rsidRPr="00ED35D3">
        <w:rPr>
          <w:sz w:val="32"/>
        </w:rPr>
        <w:t>3) дифференцированный подход к сильным и слабым ученикам.</w:t>
      </w:r>
    </w:p>
    <w:p w:rsidR="00ED35D3" w:rsidRPr="00ED35D3" w:rsidRDefault="00ED35D3" w:rsidP="00ED35D3">
      <w:pPr>
        <w:jc w:val="both"/>
        <w:rPr>
          <w:sz w:val="24"/>
        </w:rPr>
      </w:pPr>
    </w:p>
    <w:p w:rsidR="00D81931" w:rsidRPr="00ED35D3" w:rsidRDefault="00D81931">
      <w:pPr>
        <w:rPr>
          <w:sz w:val="24"/>
        </w:rPr>
      </w:pPr>
    </w:p>
    <w:sectPr w:rsidR="00D81931" w:rsidRPr="00ED35D3" w:rsidSect="00D8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5D3"/>
    <w:rsid w:val="00000DFA"/>
    <w:rsid w:val="00D81931"/>
    <w:rsid w:val="00E76513"/>
    <w:rsid w:val="00ED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D3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35D3"/>
    <w:pPr>
      <w:widowControl w:val="0"/>
      <w:snapToGrid w:val="0"/>
      <w:spacing w:before="0" w:beforeAutospacing="0" w:after="0" w:afterAutospacing="0" w:line="240" w:lineRule="auto"/>
      <w:ind w:firstLine="360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2015-01-26T09:27:00Z</dcterms:created>
  <dcterms:modified xsi:type="dcterms:W3CDTF">2015-01-26T09:28:00Z</dcterms:modified>
</cp:coreProperties>
</file>